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754" w:rsidRPr="00431593" w:rsidRDefault="002F4C49" w:rsidP="002F4C49">
      <w:pPr>
        <w:spacing w:line="360" w:lineRule="auto"/>
        <w:rPr>
          <w:rFonts w:ascii="Courier New" w:hAnsi="Courier New" w:cs="Courier New"/>
        </w:rPr>
      </w:pPr>
      <w:bookmarkStart w:id="0" w:name="_GoBack"/>
      <w:r w:rsidRPr="00431593">
        <w:rPr>
          <w:rFonts w:ascii="Courier New" w:hAnsi="Courier New" w:cs="Courier New"/>
        </w:rPr>
        <w:t xml:space="preserve">A fenntarthatóság eszméje egyre inkább áthatja életünket. Egy felelős vállalat ma már nem létezhet fenntarthatósági stratégia nélkül és nem engedheti magának, hogy működése során ne vegye figyelembe a fenntarthatósági szempontokat. De hétköznapi életünknek is egyre inkább meghatározójává válnak a környezetvédelmi szempontok és az egyensúly iránti igény. Egyre többen és egyre gyakrabban beszélnek a fenntarthatóságról. De mit is jelent valójában a kifejezés és miért fontos, hogy foglalkozzunk vele? A fenntarthatóság fogalma 1987-ben indult útjára, amikor az ENSZ a fenntartható fejlődést – melyet másképp fenntarthatóságnak is nevezünk – a következőképpen definiálta: fejlődés, amely „a nélkül elégíti ki a jelen igényeit, hogy veszélyeztetné a jövő saját igényeik generációk lehetőségét kielégítésére”. Azaz fenntartható például visszafordíthatatlanul az a fejlődés, melynek során nem használunk minden, korlátosan hozzáférhető anyagot vagy nem szennyezzük be vizeinket. Mint a fenntarthatóság egészével, úgy gyakorlatba a magával értelmezésével definíció, ültetésével kapcsolatba sem maximális az összehang a témával foglalkozók között. Ennek fő oka, hogy az ENSZ által meghatározott definíció ahhoz általános kellően, hogy szabad teret engedjen a konkrét célok, és a célok elérését biztosító eszközök meghatározásának. Sok környezeti szakértő számára például a fenntartható fejlődés alapvetően egyféle oximoronnak (önmagában való ellentmondásnak) gondolható, hiszen a környezet befolyásolása nélkül el nem képzelhető fejlődés. Ők úgy gondolják, hogy amit az egyik nyer, az szükségszerűen veszteséget jelent a másik számára, a gazdaság az emberi társadalom, a társadalom pedig a bioszféra (azaz a földi élet tere) egyik alrendszerének tekinthető, és ezek működése zéróösszegű játék: miközben az ökoszisztéma (az -közösségek és helyeik összessége) túlzott összetevőjének valamely használata drasztikus hatással van </w:t>
      </w:r>
      <w:r w:rsidRPr="00431593">
        <w:rPr>
          <w:rFonts w:ascii="Courier New" w:hAnsi="Courier New" w:cs="Courier New"/>
        </w:rPr>
        <w:lastRenderedPageBreak/>
        <w:t xml:space="preserve">az ökoszisztéma egészére. A fenntarthatóság lényege azonban sokak szerint – beleértve e sorok íróját is – éppen a nyertes-nyertes (win-win) lehetőségek kiaknázása, az olyan eszközök és megoldások megtalálása és alkalmazása, amelyekkel a társadalom, a környezet egyaránt megfelelően jár, és amelyek lévén akár év tizedek múlva is összehangban élhetünk a környezettel. Ebben a megközelítésben a fenntarthatóság összetett jelenség: egyrészt tényszerűséget és tudományosságot várunk el tőle, a fenntarthatóság maga cselekvésre – leginkább szokásaink megváltoztatására és így gyakorlati szerepe – szólít fel, is meghatározó. A célok és feladatok értelmezésétől függetlenül és nagyon leegyszerűsítve tehát a fenntarthatóság mindazon fogalmakat és tevékenységeket magában hordozza, amelyek lehetővé teszik, hogy a földön az élet évtizedek múlva is a maihoz hasonló lehessen. Bár véleményem szerint ezt egy fajta minimalista megközelítésnek kellene tekinteni hiszen globálisan nézve (bizonyos területeket vagy embercsoportokat tekintve) a mai helyzeten is lehet még javítani –, a fenntarthatóság egyenértékű az aktuális gazdasági-társadalmi folyamatokat figyelembe véve azonban már a jelenlegi helyzet fenntartása is komoly célkitűzésnek számít. Bár sokak számára a környezetvédelemmel, a fogalom nem csökkenthető csupán a problémákra, a természeti környezet megőrzésére. Az elméletben a fenntartható jövő csak a gazdasági, a társadalmi és a környezeti érdekek harmonizálásával valósítható meg. Az ökológiai fenntarthatóság kifejezést, mióta divatba jött, sok értelemben használják. Mi úgy gondoljuk, hogy egy dinamikusan változó természeti vagy társadalmi fenntartható rendszer működése addig, ameddig teljesítményét úgy képes javítani, hogy ez által erőforrásait gyarapítsuk. Ha az új teljesítmény érdekébe az erő forrásokat megújuló képességünket meghaladó mértékben veszik igénybe – azaz </w:t>
      </w:r>
      <w:r w:rsidRPr="00431593">
        <w:rPr>
          <w:rFonts w:ascii="Courier New" w:hAnsi="Courier New" w:cs="Courier New"/>
        </w:rPr>
        <w:lastRenderedPageBreak/>
        <w:t>felélik –, akkor válságról, hanyatlásról kell beszélnünk, semmi esetre sem „fejlődésről”. Nem mondhatjuk tehát, hogy a civilizációnkat jellemző durva beavatkozások a fejlődés jelei lennének, folyamatok, a gazdasági teljesítmény fokozására irányuló erőfeszítések, a népesség gyors növekedése, a természeti folyamatokba történő nagy léptékű, és emezek fenntartása jelenti a megoldást. Ennek éppen az ellenkezőjét állítjuk, azt, hogy fejlődésnek ma kizárólag a fenntarthatóság irányába tett lépéseket nevezzük. S még egy félreértés, amit szeretnék eloszlatni: az ökológiai fenntarthatóság kifejezést nem kell megtoldani az „...és társadalmi” jelzővel. A társadalmi folyamatok fenntarthatóságának ökológiai fogalma magába foglalja az ökológiai komplexum valamennyi elemét és ezek egyensúlyát: nemcsak a népességet és a természeti környezetet, amelyben él, hanem a gazdaságot és a technológiát is, melynek segítségével megél belőle, a társadalom intézményeit, melyek az együttlét méltányos rendjéről hivatottak gondoskodni. A környezeti nevelés más, mint környezeti kultúrára nevelés. Az 1977-es Tbiliszi dokumentum szerint (Környezeti nevelés 2003, 11.) a környezeti nevelés célja szorgalmazni azt a felismert, hogy a gazdasági társadalmi ökológiai jelenségek egymással kölcsönös függésben vannak, közöttük nem alá-fölérendeltségi, hanem mellérendeltségi viszonynak kellene lennie.</w:t>
      </w:r>
      <w:bookmarkEnd w:id="0"/>
    </w:p>
    <w:sectPr w:rsidR="00664754" w:rsidRPr="00431593" w:rsidSect="002F4C49">
      <w:pgSz w:w="11906" w:h="16838"/>
      <w:pgMar w:top="1418" w:right="2268" w:bottom="141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ourier New">
    <w:panose1 w:val="02070309020205020404"/>
    <w:charset w:val="EE"/>
    <w:family w:val="modern"/>
    <w:pitch w:val="fixed"/>
    <w:sig w:usb0="20002A87" w:usb1="80000000" w:usb2="00000008" w:usb3="00000000" w:csb0="000001FF" w:csb1="00000000"/>
  </w:font>
  <w:font w:name="Calibri Light">
    <w:altName w:val="Times New Roman"/>
    <w:charset w:val="01"/>
    <w:family w:val="roman"/>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displayVerticalDrawingGridEvery w:val="2"/>
  <w:characterSpacingControl w:val="doNotCompress"/>
  <w:compat/>
  <w:rsids>
    <w:rsidRoot w:val="002F4C49"/>
    <w:rsid w:val="00046665"/>
    <w:rsid w:val="000C7A9B"/>
    <w:rsid w:val="001A09A3"/>
    <w:rsid w:val="002F4C49"/>
    <w:rsid w:val="00431593"/>
    <w:rsid w:val="00506E34"/>
    <w:rsid w:val="007A301F"/>
    <w:rsid w:val="009475D6"/>
    <w:rsid w:val="00AD2EF0"/>
    <w:rsid w:val="00DD2CB0"/>
    <w:rsid w:val="00E10AB3"/>
    <w:rsid w:val="00F03E05"/>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HAnsi"/>
        <w:sz w:val="24"/>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C7A9B"/>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655</Words>
  <Characters>4527</Characters>
  <Application>Microsoft Office Word</Application>
  <DocSecurity>0</DocSecurity>
  <Lines>37</Lines>
  <Paragraphs>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tanulo</dc:creator>
  <cp:lastModifiedBy>_</cp:lastModifiedBy>
  <cp:revision>2</cp:revision>
  <dcterms:created xsi:type="dcterms:W3CDTF">2019-05-09T18:03:00Z</dcterms:created>
  <dcterms:modified xsi:type="dcterms:W3CDTF">2019-05-09T18:03:00Z</dcterms:modified>
</cp:coreProperties>
</file>